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0C" w:rsidRPr="00942B04" w:rsidRDefault="00D0118B" w:rsidP="00D0118B">
      <w:pPr>
        <w:pStyle w:val="Heading1"/>
        <w:rPr>
          <w:rFonts w:ascii="Caslon Antique" w:hAnsi="Caslon Antique"/>
          <w:color w:val="1F4E78"/>
          <w:sz w:val="56"/>
          <w:szCs w:val="56"/>
        </w:rPr>
      </w:pPr>
      <w:r w:rsidRPr="00942B04">
        <w:rPr>
          <w:rFonts w:ascii="Caslon Antique" w:hAnsi="Caslon Antique"/>
          <w:color w:val="1F4E78"/>
          <w:sz w:val="56"/>
          <w:szCs w:val="56"/>
        </w:rPr>
        <w:t>Temperament</w:t>
      </w:r>
      <w:r w:rsidR="00DE3471" w:rsidRPr="00942B04">
        <w:rPr>
          <w:rFonts w:ascii="Caslon Antique" w:hAnsi="Caslon Antique"/>
          <w:color w:val="1F4E78"/>
          <w:sz w:val="56"/>
          <w:szCs w:val="56"/>
        </w:rPr>
        <w:t>al</w:t>
      </w:r>
      <w:r w:rsidR="00BE299B" w:rsidRPr="00942B04">
        <w:rPr>
          <w:rFonts w:ascii="Caslon Antique" w:hAnsi="Caslon Antique"/>
          <w:color w:val="1F4E78"/>
          <w:sz w:val="56"/>
          <w:szCs w:val="56"/>
        </w:rPr>
        <w:t xml:space="preserve"> Experience</w:t>
      </w:r>
    </w:p>
    <w:p w:rsidR="00EF3049" w:rsidRDefault="00EF3049" w:rsidP="0086332D"/>
    <w:p w:rsidR="000D58AB" w:rsidRDefault="0086332D" w:rsidP="0086332D">
      <w:r>
        <w:t>Each advance is associated with a temperament</w:t>
      </w:r>
      <w:r w:rsidR="00723DA9">
        <w:t xml:space="preserve"> (see below)</w:t>
      </w:r>
      <w:r>
        <w:t xml:space="preserve">.  </w:t>
      </w:r>
      <w:r w:rsidR="00723DA9">
        <w:t>Characters with a</w:t>
      </w:r>
      <w:r>
        <w:t xml:space="preserve">dvances spread </w:t>
      </w:r>
      <w:r w:rsidR="00723DA9">
        <w:t xml:space="preserve">evenly </w:t>
      </w:r>
      <w:r>
        <w:t xml:space="preserve">across </w:t>
      </w:r>
      <w:r w:rsidR="00723DA9">
        <w:t>the four</w:t>
      </w:r>
      <w:r>
        <w:t xml:space="preserve"> temperaments </w:t>
      </w:r>
      <w:r w:rsidR="00723DA9">
        <w:t xml:space="preserve">have </w:t>
      </w:r>
      <w:r>
        <w:t>balance</w:t>
      </w:r>
      <w:r w:rsidR="00723DA9">
        <w:t>d</w:t>
      </w:r>
      <w:r>
        <w:t xml:space="preserve"> humors.</w:t>
      </w:r>
      <w:r w:rsidR="00723DA9">
        <w:t xml:space="preserve">  Characters with advances</w:t>
      </w:r>
      <w:r w:rsidR="00781E5B">
        <w:t xml:space="preserve"> </w:t>
      </w:r>
      <w:r>
        <w:t xml:space="preserve">concentrated on one temperament </w:t>
      </w:r>
      <w:r w:rsidR="00781E5B">
        <w:t xml:space="preserve">possess an </w:t>
      </w:r>
      <w:r>
        <w:t>imbalance of humors</w:t>
      </w:r>
      <w:r w:rsidR="00781E5B">
        <w:t>.</w:t>
      </w:r>
    </w:p>
    <w:tbl>
      <w:tblPr>
        <w:tblW w:w="10505" w:type="dxa"/>
        <w:tblInd w:w="-5" w:type="dxa"/>
        <w:tblLook w:val="04A0" w:firstRow="1" w:lastRow="0" w:firstColumn="1" w:lastColumn="0" w:noHBand="0" w:noVBand="1"/>
      </w:tblPr>
      <w:tblGrid>
        <w:gridCol w:w="1397"/>
        <w:gridCol w:w="955"/>
        <w:gridCol w:w="1228"/>
        <w:gridCol w:w="1138"/>
        <w:gridCol w:w="976"/>
        <w:gridCol w:w="1146"/>
        <w:gridCol w:w="1149"/>
        <w:gridCol w:w="904"/>
        <w:gridCol w:w="818"/>
        <w:gridCol w:w="940"/>
      </w:tblGrid>
      <w:tr w:rsidR="0075458D" w:rsidRPr="0075458D" w:rsidTr="0075458D">
        <w:trPr>
          <w:trHeight w:val="30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215968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Temperament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3333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Choleric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3333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Melancholic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3333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Phlegmatic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3333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Sanguine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215968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Humor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215968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Disposition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215968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215968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Organ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215968" w:fill="1F4E78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Season</w:t>
            </w:r>
          </w:p>
        </w:tc>
      </w:tr>
      <w:tr w:rsidR="0075458D" w:rsidRPr="0075458D" w:rsidTr="0075458D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Same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A7A7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Opposite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Yellow Bile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Hot, Dry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Fire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Liver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Fire</w:t>
            </w:r>
          </w:p>
        </w:tc>
      </w:tr>
      <w:tr w:rsidR="0075458D" w:rsidRPr="0075458D" w:rsidTr="0075458D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DDDDD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DDDDDD" w:fill="C6E0B4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Same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FFA7A7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Opposite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 Bile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Cold, Dry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Earth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Spleen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Autumn</w:t>
            </w:r>
          </w:p>
        </w:tc>
      </w:tr>
      <w:tr w:rsidR="0075458D" w:rsidRPr="0075458D" w:rsidTr="0075458D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A7A7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Opposite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Same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Phlegm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Cold, Wet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Water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Brain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Winter</w:t>
            </w:r>
          </w:p>
        </w:tc>
      </w:tr>
      <w:tr w:rsidR="0075458D" w:rsidRPr="0075458D" w:rsidTr="0075458D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DDDD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FFA7A7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Opposite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FFFF99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Similar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C6E0B4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Same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Blood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58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Hot, Wet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Air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Heart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DDDDD" w:fill="DDDDDD"/>
            <w:noWrap/>
            <w:vAlign w:val="bottom"/>
            <w:hideMark/>
          </w:tcPr>
          <w:p w:rsidR="0075458D" w:rsidRPr="0075458D" w:rsidRDefault="0075458D" w:rsidP="0075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58D">
              <w:rPr>
                <w:rFonts w:ascii="Calibri" w:eastAsia="Times New Roman" w:hAnsi="Calibri" w:cs="Arial"/>
                <w:color w:val="000000"/>
              </w:rPr>
              <w:t>Spring</w:t>
            </w:r>
          </w:p>
        </w:tc>
      </w:tr>
    </w:tbl>
    <w:p w:rsidR="0075458D" w:rsidRDefault="0075458D" w:rsidP="0086332D"/>
    <w:p w:rsidR="00230B35" w:rsidRDefault="00E701C4" w:rsidP="0086332D">
      <w:r>
        <w:t xml:space="preserve">Total up </w:t>
      </w:r>
      <w:r w:rsidR="0086332D">
        <w:t xml:space="preserve">the temperament of </w:t>
      </w:r>
      <w:r>
        <w:t xml:space="preserve">each of your </w:t>
      </w:r>
      <w:r w:rsidR="00781E5B">
        <w:t xml:space="preserve">character’s </w:t>
      </w:r>
      <w:r>
        <w:t>advan</w:t>
      </w:r>
      <w:r w:rsidR="0086332D">
        <w:t xml:space="preserve">ces.  </w:t>
      </w:r>
      <w:r w:rsidR="00230B35">
        <w:t>(</w:t>
      </w:r>
      <w:r w:rsidR="00781E5B">
        <w:t>The free Common Knowledge and Speak Language do not count.</w:t>
      </w:r>
      <w:r w:rsidR="00230B35">
        <w:t>)</w:t>
      </w:r>
    </w:p>
    <w:p w:rsidR="00AD7657" w:rsidRDefault="00781E5B" w:rsidP="0086332D">
      <w:r>
        <w:t>If a character has</w:t>
      </w:r>
      <w:r w:rsidR="0086332D">
        <w:t xml:space="preserve"> </w:t>
      </w:r>
      <w:r>
        <w:t>5</w:t>
      </w:r>
      <w:r w:rsidR="0086332D">
        <w:t xml:space="preserve"> more </w:t>
      </w:r>
      <w:r>
        <w:t xml:space="preserve">advances </w:t>
      </w:r>
      <w:r w:rsidR="0086332D">
        <w:t xml:space="preserve">of one temperament than any other temperament, </w:t>
      </w:r>
      <w:r>
        <w:t>his</w:t>
      </w:r>
      <w:r w:rsidR="0086332D">
        <w:t xml:space="preserve"> humors are out of balance and </w:t>
      </w:r>
      <w:r>
        <w:t xml:space="preserve">he is </w:t>
      </w:r>
      <w:r w:rsidR="00230B35">
        <w:t xml:space="preserve">subject to that temperament until either A) additional advances are purchased that reduce the gap to less than 5 or B) the number of advances of a different temperament exceeds any other temperament by 5 or more </w:t>
      </w:r>
      <w:r w:rsidR="00230B35">
        <w:rPr>
          <w:i/>
        </w:rPr>
        <w:t>and</w:t>
      </w:r>
      <w:r w:rsidR="00230B35">
        <w:t xml:space="preserve"> exceeds the number of advances of the previous temperament.</w:t>
      </w:r>
    </w:p>
    <w:p w:rsidR="00230B35" w:rsidRDefault="00230B35" w:rsidP="00230B35">
      <w:r>
        <w:t xml:space="preserve">For example: </w:t>
      </w:r>
      <w:proofErr w:type="spellStart"/>
      <w:r>
        <w:t>A</w:t>
      </w:r>
      <w:r w:rsidRPr="00230B35">
        <w:t>ladár</w:t>
      </w:r>
      <w:proofErr w:type="spellEnd"/>
      <w:r w:rsidRPr="00230B35">
        <w:t xml:space="preserve"> </w:t>
      </w:r>
      <w:proofErr w:type="spellStart"/>
      <w:r w:rsidRPr="00230B35">
        <w:t>Árpád</w:t>
      </w:r>
      <w:proofErr w:type="spellEnd"/>
      <w:r>
        <w:t xml:space="preserve"> has 7 Choleric advances, 7 Melancholic Advances, 4 Phlegmatic advances, and 3 Sanguine advances.</w:t>
      </w:r>
    </w:p>
    <w:p w:rsidR="00230B35" w:rsidRDefault="00230B35" w:rsidP="00230B35">
      <w:pPr>
        <w:pStyle w:val="ListParagraph"/>
        <w:numPr>
          <w:ilvl w:val="0"/>
          <w:numId w:val="2"/>
        </w:numPr>
      </w:pPr>
      <w:proofErr w:type="spellStart"/>
      <w:r>
        <w:t>A</w:t>
      </w:r>
      <w:r w:rsidRPr="00230B35">
        <w:t>ladár</w:t>
      </w:r>
      <w:proofErr w:type="spellEnd"/>
      <w:r>
        <w:t xml:space="preserve"> buys a WS (Choleric) advance.  He now has 8 Choleric advances, </w:t>
      </w:r>
      <w:r w:rsidR="00DE3471">
        <w:t>which</w:t>
      </w:r>
      <w:r>
        <w:t xml:space="preserve"> is 5 more than he has Sanguine advances.  He is now Choleric.</w:t>
      </w:r>
    </w:p>
    <w:p w:rsidR="00230B35" w:rsidRDefault="00230B35" w:rsidP="00230B35">
      <w:pPr>
        <w:pStyle w:val="ListParagraph"/>
        <w:numPr>
          <w:ilvl w:val="0"/>
          <w:numId w:val="2"/>
        </w:numPr>
      </w:pPr>
      <w:proofErr w:type="spellStart"/>
      <w:r>
        <w:t>A</w:t>
      </w:r>
      <w:r w:rsidRPr="00230B35">
        <w:t>ladár</w:t>
      </w:r>
      <w:proofErr w:type="spellEnd"/>
      <w:r>
        <w:t xml:space="preserve"> buys an </w:t>
      </w:r>
      <w:proofErr w:type="spellStart"/>
      <w:r>
        <w:t>Int</w:t>
      </w:r>
      <w:proofErr w:type="spellEnd"/>
      <w:r>
        <w:t xml:space="preserve"> (Melancholic) advance. He now has 8 Melancholic advances, which is 5 more than he has Sanguine</w:t>
      </w:r>
      <w:r w:rsidR="000D58AB">
        <w:t xml:space="preserve"> advances</w:t>
      </w:r>
      <w:r>
        <w:t>… but he’s already Choleric, and his Melancholic advances do not outnumber his Choleric advances.</w:t>
      </w:r>
    </w:p>
    <w:p w:rsidR="000D58AB" w:rsidRDefault="000D58AB" w:rsidP="00230B35">
      <w:pPr>
        <w:pStyle w:val="ListParagraph"/>
        <w:numPr>
          <w:ilvl w:val="0"/>
          <w:numId w:val="2"/>
        </w:numPr>
      </w:pPr>
      <w:proofErr w:type="spellStart"/>
      <w:r>
        <w:t>A</w:t>
      </w:r>
      <w:r w:rsidRPr="00230B35">
        <w:t>ladár</w:t>
      </w:r>
      <w:proofErr w:type="spellEnd"/>
      <w:r>
        <w:t xml:space="preserve"> buys another </w:t>
      </w:r>
      <w:proofErr w:type="spellStart"/>
      <w:r>
        <w:t>Int</w:t>
      </w:r>
      <w:proofErr w:type="spellEnd"/>
      <w:r>
        <w:t xml:space="preserve"> (Melancholic) advance.  He now has 9 Melancholic advances, which is both 5 more than he has </w:t>
      </w:r>
      <w:proofErr w:type="gramStart"/>
      <w:r>
        <w:t>Sanguine</w:t>
      </w:r>
      <w:proofErr w:type="gramEnd"/>
      <w:r>
        <w:t xml:space="preserve"> advances and more than he has Choleric advances. He is now </w:t>
      </w:r>
      <w:proofErr w:type="gramStart"/>
      <w:r>
        <w:t>Melancholic</w:t>
      </w:r>
      <w:proofErr w:type="gramEnd"/>
      <w:r>
        <w:t>.</w:t>
      </w:r>
    </w:p>
    <w:p w:rsidR="00230B35" w:rsidRDefault="00EF3049" w:rsidP="00DE3471">
      <w:pPr>
        <w:pStyle w:val="ListParagraph"/>
        <w:numPr>
          <w:ilvl w:val="0"/>
          <w:numId w:val="2"/>
        </w:numPr>
      </w:pPr>
      <w:proofErr w:type="spellStart"/>
      <w:r>
        <w:t>A</w:t>
      </w:r>
      <w:r w:rsidRPr="00230B35">
        <w:t>ladár</w:t>
      </w:r>
      <w:proofErr w:type="spellEnd"/>
      <w:r>
        <w:t xml:space="preserve"> </w:t>
      </w:r>
      <w:r w:rsidR="00230B35">
        <w:t xml:space="preserve">buys </w:t>
      </w:r>
      <w:r w:rsidR="000D58AB">
        <w:t>two Ag (Sanguine) advances.  He now has 9 Melancholic advances and 5 Sanguine advances; the difference is no longer 5 or more, so he is no longer Melancholic (or Choleric) and has balanced humors.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4422"/>
      </w:tblGrid>
      <w:tr w:rsidR="000D58AB" w:rsidTr="00EF3049">
        <w:tc>
          <w:tcPr>
            <w:tcW w:w="5395" w:type="dxa"/>
          </w:tcPr>
          <w:tbl>
            <w:tblPr>
              <w:tblW w:w="6097" w:type="dxa"/>
              <w:jc w:val="center"/>
              <w:tblLook w:val="04A0" w:firstRow="1" w:lastRow="0" w:firstColumn="1" w:lastColumn="0" w:noHBand="0" w:noVBand="1"/>
            </w:tblPr>
            <w:tblGrid>
              <w:gridCol w:w="491"/>
              <w:gridCol w:w="2061"/>
              <w:gridCol w:w="1018"/>
              <w:gridCol w:w="757"/>
              <w:gridCol w:w="852"/>
              <w:gridCol w:w="973"/>
            </w:tblGrid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632523" w:fill="1F4E78"/>
                  <w:noWrap/>
                  <w:textDirection w:val="btLr"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6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FFFFFF"/>
                  </w:tcBorders>
                  <w:shd w:val="clear" w:color="632523" w:fill="1F4E78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FFFFFF"/>
                    </w:rPr>
                  </w:pPr>
                  <w:r w:rsidRPr="00750D4B">
                    <w:rPr>
                      <w:rFonts w:ascii="Calibri" w:eastAsia="Times New Roman" w:hAnsi="Calibri" w:cs="Arial"/>
                      <w:b/>
                      <w:bCs/>
                      <w:color w:val="FFFFFF"/>
                    </w:rPr>
                    <w:t>Advance</w:t>
                  </w:r>
                </w:p>
              </w:tc>
              <w:tc>
                <w:tcPr>
                  <w:tcW w:w="3545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632523" w:fill="1F4E78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</w:rPr>
                  </w:pPr>
                  <w:r w:rsidRPr="00750D4B">
                    <w:rPr>
                      <w:rFonts w:ascii="Calibri" w:eastAsia="Times New Roman" w:hAnsi="Calibri" w:cs="Arial"/>
                      <w:b/>
                      <w:bCs/>
                      <w:color w:val="FFFFFF"/>
                    </w:rPr>
                    <w:t>Temperament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06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FFFFFF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FFFFFF"/>
                  </w:tcBorders>
                  <w:shd w:val="clear" w:color="632523" w:fill="1F4E78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750D4B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Balanced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632523" w:fill="1F4E78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750D4B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Same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632523" w:fill="1F4E78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750D4B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Similar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32523" w:fill="1F4E78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750D4B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Opposite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632523" w:fill="1F4E78"/>
                  <w:noWrap/>
                  <w:textDirection w:val="btLr"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  <w:t>CHARACTERISTICS</w:t>
                  </w: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Simple (+5%)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150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250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500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Intermediate (+10%)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500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750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Trained (+15%)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550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350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750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1,000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Proficient (+20%)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800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600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1,000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1,500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Expert (+25%)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1,050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850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1,500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2,500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632523" w:fill="1F4E78"/>
                  <w:noWrap/>
                  <w:textDirection w:val="btLr"/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FFFFFF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FFFFFF"/>
                    </w:rPr>
                    <w:t>SKILLS</w:t>
                  </w:r>
                </w:p>
              </w:tc>
              <w:tc>
                <w:tcPr>
                  <w:tcW w:w="206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Known (+0%)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150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250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Trained (+10%)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400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500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Experienced (+20%)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450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600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750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Veteran (+30%)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600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400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800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1,000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32523" w:fill="1F4E78"/>
                  <w:noWrap/>
                  <w:textDirection w:val="btLr"/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FFFFFF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FFFFFF"/>
                    </w:rPr>
                    <w:t>TALENTS</w:t>
                  </w:r>
                </w:p>
              </w:tc>
              <w:tc>
                <w:tcPr>
                  <w:tcW w:w="206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Tier 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200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400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600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Tier 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450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600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900 </w:t>
                  </w:r>
                </w:p>
              </w:tc>
            </w:tr>
            <w:tr w:rsidR="00750D4B" w:rsidRPr="00750D4B" w:rsidTr="00750D4B">
              <w:trPr>
                <w:trHeight w:val="300"/>
                <w:jc w:val="center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</w:rPr>
                  </w:pPr>
                </w:p>
              </w:tc>
              <w:tc>
                <w:tcPr>
                  <w:tcW w:w="2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>Tier 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600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400 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900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750D4B" w:rsidRPr="00750D4B" w:rsidRDefault="00750D4B" w:rsidP="00750D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750D4B">
                    <w:rPr>
                      <w:rFonts w:ascii="Calibri" w:eastAsia="Times New Roman" w:hAnsi="Calibri" w:cs="Arial"/>
                      <w:color w:val="000000"/>
                    </w:rPr>
                    <w:t xml:space="preserve">1,200 </w:t>
                  </w:r>
                </w:p>
              </w:tc>
            </w:tr>
          </w:tbl>
          <w:p w:rsidR="000D58AB" w:rsidRDefault="000D58AB" w:rsidP="000D58AB"/>
        </w:tc>
        <w:tc>
          <w:tcPr>
            <w:tcW w:w="5395" w:type="dxa"/>
          </w:tcPr>
          <w:p w:rsidR="000D58AB" w:rsidRDefault="00EF3049" w:rsidP="00EF304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276691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ur-humors-grange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318" cy="2771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D7657" w:rsidRDefault="000D58AB" w:rsidP="0086332D">
      <w:r>
        <w:lastRenderedPageBreak/>
        <w:t>Balanced humors mean that all advances cost the same amount of XP.  Imbalanced humors make the advances associated with a characters temperament significantly cheaper, but advances associated with other temperaments are more expensive.</w:t>
      </w:r>
      <w:r w:rsidR="00DC7382">
        <w:t xml:space="preserve">  Advances listed as ‘None’ </w:t>
      </w:r>
      <w:r w:rsidR="00DE3471">
        <w:t xml:space="preserve">(and there are a few) </w:t>
      </w:r>
      <w:r w:rsidR="00DC7382">
        <w:t>always cost the Balanced amount.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F3049" w:rsidTr="00EF3049">
        <w:tc>
          <w:tcPr>
            <w:tcW w:w="5395" w:type="dxa"/>
          </w:tcPr>
          <w:p w:rsidR="00EF3049" w:rsidRDefault="00EF3049" w:rsidP="00EF30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D06738" wp14:editId="5114904E">
                  <wp:extent cx="1733550" cy="17374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40px-Humorism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24" cy="1765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tbl>
            <w:tblPr>
              <w:tblW w:w="2751" w:type="dxa"/>
              <w:tblLook w:val="04A0" w:firstRow="1" w:lastRow="0" w:firstColumn="1" w:lastColumn="0" w:noHBand="0" w:noVBand="1"/>
            </w:tblPr>
            <w:tblGrid>
              <w:gridCol w:w="1354"/>
              <w:gridCol w:w="1397"/>
            </w:tblGrid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3366" w:fill="1F4E78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701C4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Characteristic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3366" w:fill="1F4E78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701C4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Temperament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WS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Choleric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BS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Phlegmatic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Choleric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T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Phlegmatic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Ag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Sanguine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proofErr w:type="spellStart"/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Int</w:t>
                  </w:r>
                  <w:proofErr w:type="spellEnd"/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Melancholic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WP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Melancholic</w:t>
                  </w:r>
                </w:p>
              </w:tc>
            </w:tr>
            <w:tr w:rsidR="00EF3049" w:rsidRPr="00E701C4" w:rsidTr="00DE3471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proofErr w:type="spellStart"/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Fel</w:t>
                  </w:r>
                  <w:proofErr w:type="spellEnd"/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DDDDD" w:fill="DDDDDD"/>
                  <w:noWrap/>
                  <w:vAlign w:val="bottom"/>
                  <w:hideMark/>
                </w:tcPr>
                <w:p w:rsidR="00EF3049" w:rsidRPr="00E701C4" w:rsidRDefault="00EF3049" w:rsidP="00EF3049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E701C4">
                    <w:rPr>
                      <w:rFonts w:ascii="Calibri" w:eastAsia="Times New Roman" w:hAnsi="Calibri" w:cs="Arial"/>
                      <w:color w:val="000000"/>
                    </w:rPr>
                    <w:t>Sanguine</w:t>
                  </w:r>
                </w:p>
              </w:tc>
            </w:tr>
          </w:tbl>
          <w:p w:rsidR="00EF3049" w:rsidRDefault="00EF3049" w:rsidP="0086332D"/>
        </w:tc>
      </w:tr>
    </w:tbl>
    <w:p w:rsidR="00AD7657" w:rsidRDefault="00AD7657"/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2020"/>
        <w:gridCol w:w="1420"/>
        <w:gridCol w:w="2020"/>
        <w:gridCol w:w="1420"/>
        <w:gridCol w:w="2020"/>
        <w:gridCol w:w="1420"/>
      </w:tblGrid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E701C4" w:rsidRPr="00E701C4" w:rsidRDefault="00AD7657" w:rsidP="00E701C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>
              <w:br w:type="page"/>
            </w:r>
            <w:r w:rsidR="00E701C4" w:rsidRPr="00E701C4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3366" w:fill="1F4E78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E701C4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Temperament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E701C4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66" w:fill="1F4E78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E701C4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Temperament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E701C4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66" w:fill="1F4E78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E701C4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Temperament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Animal Care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Row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Magical Sense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Charm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Scale Sheer Surface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Navigation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Command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Search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Performer (*)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Concealment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Silent Move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Pick Lock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Consume Alcohol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Swim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Prepare Poison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Disguise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Animal Training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Read/Write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Drive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Blather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Evaluate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E701C4">
              <w:rPr>
                <w:rFonts w:ascii="Calibri" w:eastAsia="Times New Roman" w:hAnsi="Calibri" w:cs="Arial"/>
                <w:color w:val="000000"/>
              </w:rPr>
              <w:t>Chanelling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Set Trap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Gamble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Charm Animal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Secret Signs (*)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Gossip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Dodge Blow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Shadowing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Haggle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Follow Trail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Sleight of Hand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Intimidate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Heal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Speak Language (*)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Outdoor Survival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Hypnotism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Trade (*)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None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Perception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Knowledge (*)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Torture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</w:tr>
      <w:tr w:rsidR="00E701C4" w:rsidRPr="00E701C4" w:rsidTr="00EF3049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Ride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Lip Reading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Ventriloquism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1C4" w:rsidRPr="00E701C4" w:rsidRDefault="00E701C4" w:rsidP="00E70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701C4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</w:tr>
    </w:tbl>
    <w:p w:rsidR="00E701C4" w:rsidRDefault="00E701C4"/>
    <w:tbl>
      <w:tblPr>
        <w:tblW w:w="8029" w:type="dxa"/>
        <w:jc w:val="center"/>
        <w:tblLook w:val="04A0" w:firstRow="1" w:lastRow="0" w:firstColumn="1" w:lastColumn="0" w:noHBand="0" w:noVBand="1"/>
      </w:tblPr>
      <w:tblGrid>
        <w:gridCol w:w="2260"/>
        <w:gridCol w:w="1515"/>
        <w:gridCol w:w="568"/>
        <w:gridCol w:w="2260"/>
        <w:gridCol w:w="1397"/>
        <w:gridCol w:w="536"/>
      </w:tblGrid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</w:rPr>
              <w:t>Talent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</w:rPr>
              <w:t>Temperament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</w:rPr>
              <w:t>Tier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Talent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Temperament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Tier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Acute Hearing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Fearless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501209">
              <w:rPr>
                <w:rFonts w:ascii="Calibri" w:eastAsia="Times New Roman" w:hAnsi="Calibri" w:cs="Arial"/>
                <w:color w:val="000000"/>
              </w:rPr>
              <w:t>Aethyric</w:t>
            </w:r>
            <w:proofErr w:type="spellEnd"/>
            <w:r w:rsidRPr="00501209">
              <w:rPr>
                <w:rFonts w:ascii="Calibri" w:eastAsia="Times New Roman" w:hAnsi="Calibri" w:cs="Arial"/>
                <w:color w:val="000000"/>
              </w:rPr>
              <w:t xml:space="preserve"> Attunement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Flee!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Alley Cat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Fleet Footed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Ambidextrous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Frenzy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501209">
              <w:rPr>
                <w:rFonts w:ascii="Calibri" w:eastAsia="Times New Roman" w:hAnsi="Calibri" w:cs="Arial"/>
                <w:color w:val="000000"/>
              </w:rPr>
              <w:t>Armoured</w:t>
            </w:r>
            <w:proofErr w:type="spellEnd"/>
            <w:r w:rsidRPr="00501209">
              <w:rPr>
                <w:rFonts w:ascii="Calibri" w:eastAsia="Times New Roman" w:hAnsi="Calibri" w:cs="Arial"/>
                <w:color w:val="000000"/>
              </w:rPr>
              <w:t xml:space="preserve"> Casting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Hardy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Artistic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Keen Senses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Belligerent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Lightning Parry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Contortionist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Lightning Reflexes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Coolheaded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Linguistics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Dealmaker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Lore (*)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Disarm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Luck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None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Etiquette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Magic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Excellent Vision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Marksman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Fast Hands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Master Gunner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DDDD" w:fill="DDDDDD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</w:tbl>
    <w:p w:rsidR="00EF3049" w:rsidRDefault="00EF3049"/>
    <w:tbl>
      <w:tblPr>
        <w:tblW w:w="8055" w:type="dxa"/>
        <w:jc w:val="center"/>
        <w:tblLook w:val="04A0" w:firstRow="1" w:lastRow="0" w:firstColumn="1" w:lastColumn="0" w:noHBand="0" w:noVBand="1"/>
      </w:tblPr>
      <w:tblGrid>
        <w:gridCol w:w="2286"/>
        <w:gridCol w:w="1515"/>
        <w:gridCol w:w="568"/>
        <w:gridCol w:w="2260"/>
        <w:gridCol w:w="1397"/>
        <w:gridCol w:w="536"/>
      </w:tblGrid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</w:rPr>
              <w:lastRenderedPageBreak/>
              <w:t>Talent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</w:rPr>
              <w:t>Temperament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</w:rPr>
              <w:t>Tier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Talent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Temperament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3366" w:fill="1F4E78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Tier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Master Orator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Stout-Hearted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Meditation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Street Fighting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Menacing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Streetwise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Mighty Shot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Strike Mighty Blow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Mimic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Strike to Injure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Orientation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Strike to Stun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Public Speaking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Strong-Minded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Quick Draw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Sturdy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Rapid Reload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Suave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Resist Chaos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Sure Shot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Resist Disease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Surgery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Resist Magic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DDDDDD" w:fill="DDDDDD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Super Numerate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Resist Poison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Swashbuckler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Rover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501209">
              <w:rPr>
                <w:rFonts w:ascii="Calibri" w:eastAsia="Times New Roman" w:hAnsi="Calibri" w:cs="Arial"/>
                <w:color w:val="000000"/>
              </w:rPr>
              <w:t>Trapfinder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Savvy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Trick Riding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Schemer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Tunnel Rat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Sanguine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 xml:space="preserve">Seasoned </w:t>
            </w:r>
            <w:proofErr w:type="spellStart"/>
            <w:r w:rsidRPr="00501209">
              <w:rPr>
                <w:rFonts w:ascii="Calibri" w:eastAsia="Times New Roman" w:hAnsi="Calibri" w:cs="Arial"/>
                <w:color w:val="000000"/>
              </w:rPr>
              <w:t>Traveller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Very Resilient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Sharpshooter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Phlegmatic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Very Strong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Sixth Sense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Melancholic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Warrior-Born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501209" w:rsidRPr="00501209" w:rsidTr="00501209">
        <w:trPr>
          <w:trHeight w:val="30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0120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Specialist Weapon Group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Wrestling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DDDD" w:fill="DDDDDD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Choleric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01209" w:rsidRPr="00501209" w:rsidRDefault="00501209" w:rsidP="0050120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0120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</w:tbl>
    <w:p w:rsidR="00501209" w:rsidRDefault="00501209"/>
    <w:p w:rsidR="00EF3049" w:rsidRDefault="0075458D" w:rsidP="00DC7382">
      <w:pPr>
        <w:pStyle w:val="Heading2"/>
      </w:pPr>
      <w:r>
        <w:t>Talent</w:t>
      </w:r>
      <w:r w:rsidR="00DC7382">
        <w:t xml:space="preserve"> Changes</w:t>
      </w:r>
    </w:p>
    <w:p w:rsidR="00501209" w:rsidRPr="00501209" w:rsidRDefault="00501209" w:rsidP="00DC7382">
      <w:pPr>
        <w:pStyle w:val="ListParagraph"/>
        <w:numPr>
          <w:ilvl w:val="0"/>
          <w:numId w:val="2"/>
        </w:numPr>
      </w:pPr>
      <w:r w:rsidRPr="00501209">
        <w:rPr>
          <w:b/>
        </w:rPr>
        <w:t>Belligerent</w:t>
      </w:r>
      <w:r>
        <w:t xml:space="preserve"> is a new Talent that confers +1 Attack.  It may be taken more than once: up to a number of times equal to half the character’s WS bonus (rounded down).</w:t>
      </w:r>
    </w:p>
    <w:p w:rsidR="00DC7382" w:rsidRDefault="00DC7382" w:rsidP="00DC7382">
      <w:pPr>
        <w:pStyle w:val="ListParagraph"/>
        <w:numPr>
          <w:ilvl w:val="0"/>
          <w:numId w:val="2"/>
        </w:numPr>
      </w:pPr>
      <w:r w:rsidRPr="00FD5FEB">
        <w:rPr>
          <w:b/>
        </w:rPr>
        <w:t>Fleet Footed</w:t>
      </w:r>
      <w:r>
        <w:t xml:space="preserve"> may be taken more than once: </w:t>
      </w:r>
      <w:r w:rsidR="00501209">
        <w:t xml:space="preserve">up to </w:t>
      </w:r>
      <w:r>
        <w:t xml:space="preserve">a number of times </w:t>
      </w:r>
      <w:r w:rsidR="00501209">
        <w:t xml:space="preserve">equal </w:t>
      </w:r>
      <w:r>
        <w:t>to half the character’s Ag bonus</w:t>
      </w:r>
      <w:r w:rsidR="00501209">
        <w:t xml:space="preserve"> (rounded down)</w:t>
      </w:r>
      <w:r>
        <w:t>.</w:t>
      </w:r>
    </w:p>
    <w:p w:rsidR="00AD7657" w:rsidRDefault="00DC7382" w:rsidP="00DE3471">
      <w:pPr>
        <w:pStyle w:val="ListParagraph"/>
        <w:numPr>
          <w:ilvl w:val="0"/>
          <w:numId w:val="2"/>
        </w:numPr>
      </w:pPr>
      <w:r w:rsidRPr="00FD5FEB">
        <w:rPr>
          <w:b/>
        </w:rPr>
        <w:t>Hardy</w:t>
      </w:r>
      <w:r>
        <w:t xml:space="preserve"> may be taken more than once: </w:t>
      </w:r>
      <w:r w:rsidR="00501209">
        <w:t xml:space="preserve">up to </w:t>
      </w:r>
      <w:r>
        <w:t xml:space="preserve">a number of times </w:t>
      </w:r>
      <w:r w:rsidR="00501209">
        <w:t xml:space="preserve">equal to the </w:t>
      </w:r>
      <w:r>
        <w:t>character’s Toughness bonus.</w:t>
      </w:r>
    </w:p>
    <w:p w:rsidR="00FD5FEB" w:rsidRDefault="00FD5FEB" w:rsidP="00FD5FEB">
      <w:pPr>
        <w:pStyle w:val="ListParagraph"/>
      </w:pPr>
    </w:p>
    <w:p w:rsidR="00FD5FEB" w:rsidRDefault="008123E8" w:rsidP="00FD5FEB">
      <w:pPr>
        <w:jc w:val="center"/>
      </w:pPr>
      <w:r>
        <w:rPr>
          <w:noProof/>
        </w:rPr>
        <w:drawing>
          <wp:inline distT="0" distB="0" distL="0" distR="0">
            <wp:extent cx="6845935" cy="1948180"/>
            <wp:effectExtent l="0" t="0" r="0" b="0"/>
            <wp:docPr id="4" name="Picture 4" descr="C:\Users\rus11784\Dropbox\Projects\RPG - WFRP Game\4579051440_79a32d9653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11784\Dropbox\Projects\RPG - WFRP Game\4579051440_79a32d9653_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FEB" w:rsidSect="00BE29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lon Antiqu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F4E7F"/>
    <w:multiLevelType w:val="hybridMultilevel"/>
    <w:tmpl w:val="7CEE53C0"/>
    <w:lvl w:ilvl="0" w:tplc="9050C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711C0"/>
    <w:multiLevelType w:val="hybridMultilevel"/>
    <w:tmpl w:val="CC08CEE2"/>
    <w:lvl w:ilvl="0" w:tplc="7180D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9B"/>
    <w:rsid w:val="000D58AB"/>
    <w:rsid w:val="000F1D31"/>
    <w:rsid w:val="00134285"/>
    <w:rsid w:val="00230B35"/>
    <w:rsid w:val="002F1FC4"/>
    <w:rsid w:val="0046358C"/>
    <w:rsid w:val="00501209"/>
    <w:rsid w:val="0067044F"/>
    <w:rsid w:val="006B3A0C"/>
    <w:rsid w:val="00723DA9"/>
    <w:rsid w:val="00741C75"/>
    <w:rsid w:val="00750D4B"/>
    <w:rsid w:val="0075458D"/>
    <w:rsid w:val="00781E5B"/>
    <w:rsid w:val="008123E8"/>
    <w:rsid w:val="0086332D"/>
    <w:rsid w:val="00942B04"/>
    <w:rsid w:val="00AD7657"/>
    <w:rsid w:val="00B4108D"/>
    <w:rsid w:val="00B4514E"/>
    <w:rsid w:val="00BE299B"/>
    <w:rsid w:val="00D0118B"/>
    <w:rsid w:val="00DC7382"/>
    <w:rsid w:val="00DE3471"/>
    <w:rsid w:val="00E701C4"/>
    <w:rsid w:val="00EF3049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E05F4-59F3-4B0B-A3BF-1C365D47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11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01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1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6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73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901B-0410-4B96-A80C-BDDE3C85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Rush</dc:creator>
  <cp:keywords/>
  <dc:description/>
  <cp:lastModifiedBy>Richard Rush</cp:lastModifiedBy>
  <cp:revision>17</cp:revision>
  <cp:lastPrinted>2015-02-02T14:58:00Z</cp:lastPrinted>
  <dcterms:created xsi:type="dcterms:W3CDTF">2015-01-12T11:34:00Z</dcterms:created>
  <dcterms:modified xsi:type="dcterms:W3CDTF">2015-02-02T15:10:00Z</dcterms:modified>
</cp:coreProperties>
</file>